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организации)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назначении ответственного за разработку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Положения об особенностях рассмотрения и учета микротравм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обеспечения исполнения требований </w:t>
      </w:r>
      <w:r>
        <w:rPr>
          <w:rFonts w:hAnsi="Times New Roman" w:cs="Times New Roman"/>
          <w:color w:val="000000"/>
          <w:sz w:val="24"/>
          <w:szCs w:val="24"/>
        </w:rPr>
        <w:t>статьи 226 Трудового кодекса РФ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Назначить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ответственным за разработку Положения об особенностях рассмотрения и учета микротравм.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разработать Положение об особенностях рассмотрения и учета микротравм в соответствии с требованиями законодательных и нормативных правовых актов по охране труда, локальных нормативных актов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приступить к выполнению обязанностей по разработке Положения об особенностях рассмотрения и учета микротравм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года. Работу завершить до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года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оказывать помощь при разработке Положения об особенностях рассмотрения и учета микротравм.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Контроль за исполнением настоящего приказа возлагаю на себя.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ce4714f07e4a49c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